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683DF3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7777777" w:rsidR="00AA7F8A" w:rsidRPr="00906171" w:rsidRDefault="00AA7F8A" w:rsidP="005D5B64">
            <w:pPr>
              <w:pStyle w:val="Textopredeterminado"/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5CD484DB" w:rsidR="00AA7F8A" w:rsidRPr="00683DF3" w:rsidRDefault="00636492" w:rsidP="005D5B64">
            <w:pPr>
              <w:pStyle w:val="Textopredeterminado"/>
              <w:rPr>
                <w:rFonts w:asciiTheme="minorHAnsi" w:hAnsiTheme="minorHAnsi"/>
                <w:color w:val="auto"/>
                <w:sz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GESTION INTEGRAL DE LA POBLACION JUVENIL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77777777" w:rsidR="00AA7F8A" w:rsidRPr="00683DF3" w:rsidRDefault="00AA7F8A" w:rsidP="00AA7F8A">
            <w:pPr>
              <w:pStyle w:val="Textopredeterminado"/>
              <w:rPr>
                <w:rFonts w:asciiTheme="minorHAnsi" w:hAnsiTheme="minorHAnsi"/>
                <w:color w:val="auto"/>
                <w:sz w:val="18"/>
              </w:rPr>
            </w:pPr>
            <w:r w:rsidRPr="00683DF3">
              <w:rPr>
                <w:rFonts w:asciiTheme="minorHAnsi" w:hAnsiTheme="minorHAnsi"/>
                <w:color w:val="auto"/>
                <w:sz w:val="16"/>
                <w:szCs w:val="16"/>
              </w:rPr>
              <w:t>ESTRATEGICO__ MISIONAL_</w:t>
            </w:r>
            <w:r w:rsidR="00050CC8" w:rsidRPr="00683DF3">
              <w:rPr>
                <w:rFonts w:asciiTheme="minorHAnsi" w:hAnsiTheme="minorHAnsi"/>
                <w:color w:val="auto"/>
                <w:sz w:val="16"/>
                <w:szCs w:val="16"/>
              </w:rPr>
              <w:t>X</w:t>
            </w:r>
            <w:r w:rsidRPr="00683DF3">
              <w:rPr>
                <w:rFonts w:asciiTheme="minorHAnsi" w:hAnsiTheme="minorHAnsi"/>
                <w:color w:val="auto"/>
                <w:sz w:val="16"/>
                <w:szCs w:val="16"/>
              </w:rPr>
              <w:t>__ APOYO___SEGUIMIENTO Y CONTROL __</w:t>
            </w:r>
            <w:r w:rsidRPr="00683DF3">
              <w:rPr>
                <w:rFonts w:asciiTheme="minorHAnsi" w:hAnsiTheme="minorHAnsi"/>
                <w:color w:val="auto"/>
                <w:sz w:val="16"/>
                <w:szCs w:val="16"/>
                <w:u w:val="single"/>
              </w:rPr>
              <w:t>_</w:t>
            </w:r>
          </w:p>
        </w:tc>
      </w:tr>
      <w:tr w:rsidR="00063F96" w:rsidRPr="00683DF3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906171" w:rsidRDefault="00063F96" w:rsidP="00063F96">
            <w:pPr>
              <w:pStyle w:val="Textopredeterminado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3C03" w14:textId="4FCEBCDC" w:rsidR="00237135" w:rsidRPr="00683DF3" w:rsidRDefault="009E6AE0" w:rsidP="00063F96">
            <w:pPr>
              <w:pStyle w:val="Textopredeterminado"/>
              <w:jc w:val="both"/>
              <w:rPr>
                <w:rFonts w:asciiTheme="minorHAnsi" w:hAnsiTheme="minorHAnsi" w:cs="Arial"/>
                <w:color w:val="auto"/>
                <w:sz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</w:rPr>
              <w:t>Formular, divulgar, implementar, monitorear y evaluar políticas públicas, planes, programas y proyectos para la población juvenil, con apoyo de las dependencias de la Alcaldía de Bucaramanga, entidades descentralizadas y aliados estratégicos, para el reconocimiento, garantía, restitución o restablecimiento de derechos y transformar la cultura y de este modo cerrar las brechas con enfoque diferencial por curso de vida y territorial (urbano y rural)</w:t>
            </w:r>
            <w:r w:rsidR="00AD537E" w:rsidRPr="00683DF3">
              <w:rPr>
                <w:rFonts w:asciiTheme="minorHAnsi" w:hAnsiTheme="minorHAnsi" w:cs="Arial"/>
                <w:color w:val="auto"/>
                <w:sz w:val="18"/>
              </w:rPr>
              <w:t>.</w:t>
            </w:r>
          </w:p>
          <w:p w14:paraId="5717C7A7" w14:textId="4DE11AD2" w:rsidR="00237135" w:rsidRPr="00683DF3" w:rsidRDefault="00237135" w:rsidP="00237135">
            <w:pPr>
              <w:pStyle w:val="Textopredeterminado"/>
              <w:jc w:val="both"/>
              <w:rPr>
                <w:rFonts w:asciiTheme="minorHAnsi" w:hAnsiTheme="minorHAnsi" w:cs="Arial"/>
                <w:color w:val="auto"/>
                <w:sz w:val="18"/>
              </w:rPr>
            </w:pPr>
          </w:p>
        </w:tc>
      </w:tr>
      <w:tr w:rsidR="00063F96" w:rsidRPr="00683DF3" w14:paraId="1AABEC71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906171" w:rsidRDefault="00063F96" w:rsidP="00063F96">
            <w:pPr>
              <w:pStyle w:val="Textopredeterminado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22CF32F8" w:rsidR="00063F96" w:rsidRPr="00683DF3" w:rsidRDefault="00063F96" w:rsidP="00063F96">
            <w:pPr>
              <w:pStyle w:val="Textopredeterminado"/>
              <w:rPr>
                <w:rFonts w:asciiTheme="minorHAnsi" w:hAnsiTheme="minorHAnsi" w:cs="Arial"/>
                <w:color w:val="auto"/>
                <w:sz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</w:rPr>
              <w:t>S</w:t>
            </w:r>
            <w:r w:rsidR="006A533D" w:rsidRPr="00683DF3">
              <w:rPr>
                <w:rFonts w:asciiTheme="minorHAnsi" w:hAnsiTheme="minorHAnsi" w:cs="Arial"/>
                <w:color w:val="auto"/>
                <w:sz w:val="18"/>
              </w:rPr>
              <w:t>ubdirección operativa</w:t>
            </w:r>
            <w:r w:rsidRPr="00683DF3">
              <w:rPr>
                <w:rFonts w:asciiTheme="minorHAnsi" w:hAnsiTheme="minorHAnsi" w:cs="Arial"/>
                <w:color w:val="auto"/>
                <w:sz w:val="18"/>
              </w:rPr>
              <w:t xml:space="preserve"> </w:t>
            </w:r>
            <w:r w:rsidR="006A533D" w:rsidRPr="00683DF3">
              <w:rPr>
                <w:rFonts w:asciiTheme="minorHAnsi" w:hAnsiTheme="minorHAnsi" w:cs="Arial"/>
                <w:color w:val="auto"/>
                <w:sz w:val="18"/>
              </w:rPr>
              <w:t>INDERBU</w:t>
            </w:r>
          </w:p>
        </w:tc>
      </w:tr>
    </w:tbl>
    <w:p w14:paraId="509A7980" w14:textId="77777777" w:rsidR="00B04F15" w:rsidRPr="00683DF3" w:rsidRDefault="00B04F15">
      <w:pPr>
        <w:rPr>
          <w:rFonts w:asciiTheme="minorHAnsi" w:hAnsiTheme="minorHAns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713"/>
        <w:gridCol w:w="425"/>
        <w:gridCol w:w="1685"/>
        <w:gridCol w:w="1821"/>
        <w:gridCol w:w="2790"/>
        <w:gridCol w:w="2534"/>
      </w:tblGrid>
      <w:tr w:rsidR="00AA7F8A" w:rsidRPr="00683DF3" w14:paraId="3D052B09" w14:textId="77777777" w:rsidTr="00906171">
        <w:trPr>
          <w:trHeight w:val="293"/>
          <w:tblHeader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906171" w:rsidRDefault="00AA7F8A" w:rsidP="005D5B64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FUENTES DE ENTRADAS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906171" w:rsidRDefault="00AA7F8A" w:rsidP="005D5B64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906171" w:rsidRDefault="00AA7F8A" w:rsidP="005D5B64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8F2A8C1" w14:textId="77777777" w:rsidR="00AA7F8A" w:rsidRPr="00906171" w:rsidRDefault="00AA7F8A" w:rsidP="005D5B64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906171" w:rsidRDefault="00AA7F8A" w:rsidP="005D5B64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RECEPTORES DE LAS SALIDAS</w:t>
            </w:r>
          </w:p>
        </w:tc>
      </w:tr>
      <w:tr w:rsidR="00D97DD8" w:rsidRPr="00683DF3" w14:paraId="79EDCBCB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2DE0" w14:textId="390BA517" w:rsidR="00D97DD8" w:rsidRPr="00683DF3" w:rsidRDefault="003235FF" w:rsidP="00AD537E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Consejería presidencial para la juventud-Colombia </w:t>
            </w:r>
            <w:r w:rsidR="00E70015"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Joven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F74C" w14:textId="77777777" w:rsidR="00D526F0" w:rsidRPr="00683DF3" w:rsidRDefault="00D526F0" w:rsidP="00D526F0">
            <w:pPr>
              <w:pStyle w:val="Textodetabl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Marco normativo nacional e internacional: Fundamento legal y metodológico.</w:t>
            </w:r>
          </w:p>
          <w:p w14:paraId="729EBB6D" w14:textId="65B3B335" w:rsidR="003235FF" w:rsidRPr="00683DF3" w:rsidRDefault="003235FF" w:rsidP="00D526F0">
            <w:pPr>
              <w:pStyle w:val="Textodetabl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3FEE" w14:textId="1270496B" w:rsidR="00D97DD8" w:rsidRPr="00683DF3" w:rsidRDefault="00D97DD8" w:rsidP="00AD537E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666B4" w14:textId="0E17E45A" w:rsidR="00D97DD8" w:rsidRPr="00683DF3" w:rsidRDefault="003235FF" w:rsidP="00AD537E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Diseña</w:t>
            </w:r>
            <w:r w:rsidR="0078084D"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r</w:t>
            </w: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y formula</w:t>
            </w:r>
            <w:r w:rsidR="0078084D"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r la</w:t>
            </w: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política pública de juventud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28D4" w14:textId="214F5749" w:rsidR="00377F34" w:rsidRPr="00683DF3" w:rsidRDefault="00377F34" w:rsidP="00377F34">
            <w:pPr>
              <w:pStyle w:val="Textodetabl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Política pública de juventud formulada y aprobada.</w:t>
            </w:r>
          </w:p>
          <w:p w14:paraId="0C1315A0" w14:textId="77777777" w:rsidR="00377F34" w:rsidRPr="00683DF3" w:rsidRDefault="00377F34" w:rsidP="00377F34">
            <w:pPr>
              <w:pStyle w:val="Textodetabl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8F5FD7D" w14:textId="22996CB5" w:rsidR="00D97DD8" w:rsidRPr="00683DF3" w:rsidRDefault="00377F34" w:rsidP="00377F34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Acuerdo municipal de adopción de la política pública de juventud.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7D6F" w14:textId="77777777" w:rsidR="000378EE" w:rsidRPr="00683DF3" w:rsidRDefault="000378EE" w:rsidP="000378EE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 de la Alcaldía de Bucaramanga.</w:t>
            </w:r>
          </w:p>
          <w:p w14:paraId="5BAD059B" w14:textId="77777777" w:rsidR="000378EE" w:rsidRPr="00683DF3" w:rsidRDefault="000378EE" w:rsidP="000378EE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7BCF5EF" w14:textId="77777777" w:rsidR="000378EE" w:rsidRPr="00683DF3" w:rsidRDefault="000378EE" w:rsidP="000378EE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Entidades descentralizadas.</w:t>
            </w:r>
          </w:p>
          <w:p w14:paraId="47339782" w14:textId="77777777" w:rsidR="000378EE" w:rsidRPr="00683DF3" w:rsidRDefault="000378EE" w:rsidP="000378EE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ABB991E" w14:textId="57431636" w:rsidR="00D97DD8" w:rsidRPr="00683DF3" w:rsidRDefault="000378EE" w:rsidP="000378EE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Ciudadanía</w:t>
            </w:r>
            <w:r w:rsidR="0005400C"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834B57" w:rsidRPr="00683DF3" w14:paraId="11565AB1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3E78" w14:textId="55213C29" w:rsidR="00834B57" w:rsidRPr="00683DF3" w:rsidRDefault="00834B57" w:rsidP="00834B5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Consejería presidencial para la juventud-Colombia Joven</w:t>
            </w:r>
          </w:p>
          <w:p w14:paraId="7AAB2F00" w14:textId="77777777" w:rsidR="008662FF" w:rsidRPr="00683DF3" w:rsidRDefault="008662FF" w:rsidP="00834B5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70DC6FC" w14:textId="2B97D3F5" w:rsidR="0014491E" w:rsidRPr="00683DF3" w:rsidRDefault="0014491E" w:rsidP="00834B5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Matrices de oferta institucional de Bucaramanga para la juventud</w:t>
            </w:r>
          </w:p>
          <w:p w14:paraId="317433B5" w14:textId="77777777" w:rsidR="008662FF" w:rsidRPr="00683DF3" w:rsidRDefault="008662FF" w:rsidP="00834B5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CFBED93" w14:textId="15D8990D" w:rsidR="00834B57" w:rsidRPr="00683DF3" w:rsidRDefault="008662FF" w:rsidP="00834B5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Proceso </w:t>
            </w:r>
            <w:r w:rsidR="00834B57"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Direccionamiento estratégico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E2CB" w14:textId="1A3F69CF" w:rsidR="00834B57" w:rsidRPr="00683DF3" w:rsidRDefault="00834B57" w:rsidP="00AB2511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  <w:highlight w:val="yellow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Política pública de juventud de Bucaramanga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36AD" w14:textId="77777777" w:rsidR="00834B57" w:rsidRPr="00683DF3" w:rsidRDefault="00834B57" w:rsidP="00AD537E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055C8" w14:textId="47B3249A" w:rsidR="00834B57" w:rsidRPr="00683DF3" w:rsidRDefault="00834B57" w:rsidP="00AD537E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Formular el plan de acción para la implementación de la política pública de juventud de Bucaramanga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7F58" w14:textId="0FAC107D" w:rsidR="00834B57" w:rsidRPr="00683DF3" w:rsidRDefault="00834B57" w:rsidP="00377F34">
            <w:pPr>
              <w:pStyle w:val="Textodetabl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Plan de acción con actividades, responsables, recursos y tiempos asignados por las entidades para la implementación de la PPJ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E672" w14:textId="77777777" w:rsidR="00834B57" w:rsidRPr="00683DF3" w:rsidRDefault="00834B57" w:rsidP="00834B5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 de la Alcaldía de Bucaramanga.</w:t>
            </w:r>
          </w:p>
          <w:p w14:paraId="3BA37742" w14:textId="77777777" w:rsidR="00834B57" w:rsidRPr="00683DF3" w:rsidRDefault="00834B57" w:rsidP="00834B5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92302A3" w14:textId="77777777" w:rsidR="00834B57" w:rsidRPr="00683DF3" w:rsidRDefault="00834B57" w:rsidP="00834B5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Entidades descentralizadas.</w:t>
            </w:r>
          </w:p>
          <w:p w14:paraId="1F28CAA9" w14:textId="77777777" w:rsidR="00834B57" w:rsidRPr="00683DF3" w:rsidRDefault="00834B57" w:rsidP="00834B5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9CD3AD2" w14:textId="7AF365A5" w:rsidR="00834B57" w:rsidRPr="00683DF3" w:rsidRDefault="00834B57" w:rsidP="00834B5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Ciudadanía</w:t>
            </w:r>
          </w:p>
        </w:tc>
      </w:tr>
      <w:tr w:rsidR="00AB2511" w:rsidRPr="00683DF3" w14:paraId="678B8C72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6D84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Presidencia</w:t>
            </w:r>
          </w:p>
          <w:p w14:paraId="6E1A443B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Ministerios</w:t>
            </w:r>
          </w:p>
          <w:p w14:paraId="00B87F21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Entidades descentralizadas.</w:t>
            </w:r>
          </w:p>
          <w:p w14:paraId="40F1B37C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Administración municipal</w:t>
            </w:r>
          </w:p>
          <w:p w14:paraId="137F731E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Grupos de Valor</w:t>
            </w:r>
          </w:p>
          <w:p w14:paraId="51A179C3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Grupos de Interés</w:t>
            </w:r>
          </w:p>
          <w:p w14:paraId="4EFBBB94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EC2A626" w14:textId="3447EB0A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Ciudadanía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315D" w14:textId="77777777" w:rsidR="00AB2511" w:rsidRPr="00683DF3" w:rsidRDefault="00AB2511" w:rsidP="00AB2511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Requerimientos normativos</w:t>
            </w:r>
          </w:p>
          <w:p w14:paraId="07EA92CE" w14:textId="16007BF2" w:rsidR="00AB2511" w:rsidRPr="00683DF3" w:rsidRDefault="00AB2511" w:rsidP="00AB2511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B9FA365" w14:textId="77777777" w:rsidR="00AB2511" w:rsidRPr="00683DF3" w:rsidRDefault="00AB2511" w:rsidP="00AB2511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C6CF49E" w14:textId="4D0EB064" w:rsidR="00AB2511" w:rsidRPr="00683DF3" w:rsidRDefault="00AB2511" w:rsidP="00AB2511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Solicitud de Actividades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3222" w14:textId="77777777" w:rsidR="00AB2511" w:rsidRPr="00683DF3" w:rsidRDefault="00AB2511" w:rsidP="00AB2511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D08EF" w14:textId="304E9BC6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Planificación de las diferentes estrategias de articulación de la oferta institucional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3262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Programación Mensual de</w:t>
            </w:r>
          </w:p>
          <w:p w14:paraId="4B68BF81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Actividades</w:t>
            </w:r>
          </w:p>
          <w:p w14:paraId="0C8792E8" w14:textId="4610BD58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B3CA33A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0AA4777" w14:textId="77777777" w:rsidR="00AB2511" w:rsidRPr="00683DF3" w:rsidRDefault="00AB2511" w:rsidP="00AB2511">
            <w:pPr>
              <w:pStyle w:val="Textodetabl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Planificación de las actividades</w:t>
            </w:r>
          </w:p>
          <w:p w14:paraId="1C79261B" w14:textId="661E4CC2" w:rsidR="00AB2511" w:rsidRPr="00683DF3" w:rsidRDefault="00AB2511" w:rsidP="00AB2511">
            <w:pPr>
              <w:pStyle w:val="Textodetabl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1BE2176" w14:textId="76166855" w:rsidR="00AB2511" w:rsidRPr="00683DF3" w:rsidRDefault="00AB2511" w:rsidP="00AB2511">
            <w:pPr>
              <w:pStyle w:val="Textodetabl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EEC96B6" w14:textId="20513300" w:rsidR="00AB2511" w:rsidRPr="00683DF3" w:rsidRDefault="00AB2511" w:rsidP="00AB2511">
            <w:pPr>
              <w:pStyle w:val="Textodetabla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Convenios interinstitucionales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4739" w14:textId="77777777" w:rsidR="004A1A2F" w:rsidRPr="00D27BB8" w:rsidRDefault="004A1A2F" w:rsidP="004A1A2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Proceso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Gestión Integral de la Población Juvenil</w:t>
            </w: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3AC8B75C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12F248E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Gestión de mercadeo y comunicaciones</w:t>
            </w:r>
          </w:p>
          <w:p w14:paraId="489A3726" w14:textId="77777777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55E8E73" w14:textId="5F42854B" w:rsidR="00AB2511" w:rsidRPr="00683DF3" w:rsidRDefault="00AB2511" w:rsidP="00AB251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Dependencias de la Alcaldía de Bucaramanga, entidades descentralizadas y aliados estratégicos para la población juvenil de Bucaramanga</w:t>
            </w:r>
          </w:p>
        </w:tc>
      </w:tr>
      <w:tr w:rsidR="003235FF" w:rsidRPr="00683DF3" w14:paraId="726BC72B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E591" w14:textId="3FF456E6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Direccionamiento estratégico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3DF2" w14:textId="40FAE686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Plan Estratégico - Plan operativo institucional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5237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7F800" w14:textId="4475FA0E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Apoyar la formulación plan operativo institucional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E0C1" w14:textId="0E74E67F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Plan Operativo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B344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Direccionamiento estratégico</w:t>
            </w:r>
          </w:p>
          <w:p w14:paraId="3003AB15" w14:textId="17C71E79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30D62A66" w14:textId="77777777" w:rsidR="004A1A2F" w:rsidRPr="00D27BB8" w:rsidRDefault="004A1A2F" w:rsidP="004A1A2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Proceso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Gestión Integral de la Población Juvenil</w:t>
            </w: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0A6C28F4" w14:textId="62DF6FF0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3235FF" w:rsidRPr="00683DF3" w14:paraId="3E3D3784" w14:textId="77777777" w:rsidTr="009B0432">
        <w:trPr>
          <w:trHeight w:val="1086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B51B" w14:textId="297E8AC3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Desarrollo Integral Juvenil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A9A5" w14:textId="4474824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Estrategia para fortalecer el desarrollo integral de la juventud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C484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2E44A79E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7E60ADCC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1BDE08F8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2C7A7379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2E440316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18AA7125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29EDCBE8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7B8DA9A1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29A4C626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43622881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71A26774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6AD3CD9D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1291925D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3AAEB299" w14:textId="5A83EFC0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66F66" w14:textId="29C9828B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Desarrollar la estrategia para el fortalecimiento del desarrollo integral de la juventud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4F0B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Registro de actividades</w:t>
            </w:r>
          </w:p>
          <w:p w14:paraId="3EEB5660" w14:textId="77777777" w:rsidR="008662FF" w:rsidRPr="00683DF3" w:rsidRDefault="008662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0EC7166" w14:textId="0DCAFA2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Registro de Asistencia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D007" w14:textId="77777777" w:rsidR="004A1A2F" w:rsidRPr="00D27BB8" w:rsidRDefault="004A1A2F" w:rsidP="004A1A2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Proceso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Gestión Integral de la Población Juvenil</w:t>
            </w: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58C2A4E8" w14:textId="106CB169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3235FF" w:rsidRPr="00683DF3" w14:paraId="4E45F125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F0F8" w14:textId="124AFD23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Desarrollo Integral Juvenil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135D" w14:textId="40936053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Programación de actividades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B81E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EB790" w14:textId="026EC29B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Realización de las diferentes actividades </w:t>
            </w:r>
            <w:r w:rsidR="00545EA1"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para el desarrollo integral juvenil</w:t>
            </w: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planificadas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0314" w14:textId="4548C8C4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Reporte de ejecución de actividades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D24E" w14:textId="77777777" w:rsidR="004A1A2F" w:rsidRPr="00D27BB8" w:rsidRDefault="004A1A2F" w:rsidP="004A1A2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Proceso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Gestión Integral de la Población Juvenil</w:t>
            </w: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19BBA216" w14:textId="37E60A0D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273187" w:rsidRPr="00683DF3" w14:paraId="568575CE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AC2F" w14:textId="77777777" w:rsidR="00390410" w:rsidRPr="00D27BB8" w:rsidRDefault="00390410" w:rsidP="00390410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Proceso Desarrollo Integral Juvenil </w:t>
            </w:r>
          </w:p>
          <w:p w14:paraId="159F1680" w14:textId="77777777" w:rsidR="00273187" w:rsidRPr="00D27BB8" w:rsidRDefault="00273187" w:rsidP="003235FF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07EB" w14:textId="77777777" w:rsidR="00390410" w:rsidRPr="00D27BB8" w:rsidRDefault="00390410" w:rsidP="00390410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</w:p>
          <w:p w14:paraId="6FCA7266" w14:textId="77777777" w:rsidR="00390410" w:rsidRPr="00D27BB8" w:rsidRDefault="00390410" w:rsidP="00390410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Reporte de ejecución de actividades</w:t>
            </w:r>
          </w:p>
          <w:p w14:paraId="44939D74" w14:textId="77777777" w:rsidR="00390410" w:rsidRPr="00D27BB8" w:rsidRDefault="00390410" w:rsidP="00390410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</w:p>
          <w:p w14:paraId="28C22109" w14:textId="77777777" w:rsidR="00273187" w:rsidRPr="00D27BB8" w:rsidRDefault="00390410" w:rsidP="00390410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Informes de supervisión</w:t>
            </w:r>
          </w:p>
          <w:p w14:paraId="7AE8271C" w14:textId="77777777" w:rsidR="00390410" w:rsidRPr="00D27BB8" w:rsidRDefault="00390410" w:rsidP="00390410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</w:p>
          <w:p w14:paraId="132EE54C" w14:textId="7E9CEFD8" w:rsidR="00390410" w:rsidRPr="00D27BB8" w:rsidRDefault="00390410" w:rsidP="00390410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Plan operativo institucional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6250" w14:textId="77777777" w:rsidR="00273187" w:rsidRPr="00D27BB8" w:rsidRDefault="00273187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B5867" w14:textId="1831D781" w:rsidR="00273187" w:rsidRPr="00D27BB8" w:rsidRDefault="00273187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>Elaborar  informes de desarrollo y ejecución del proyecto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29E2" w14:textId="77579776" w:rsidR="00273187" w:rsidRPr="00D27BB8" w:rsidRDefault="00273187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>Informes de gestión y control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9397" w14:textId="77777777" w:rsidR="00273187" w:rsidRPr="00D27BB8" w:rsidRDefault="00273187" w:rsidP="0027318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>Proceso Direccionamiento estratégico</w:t>
            </w:r>
          </w:p>
          <w:p w14:paraId="59BDC9CB" w14:textId="77777777" w:rsidR="00273187" w:rsidRPr="00D27BB8" w:rsidRDefault="00273187" w:rsidP="0027318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F9B3882" w14:textId="6BF460F8" w:rsidR="00273187" w:rsidRPr="00D27BB8" w:rsidRDefault="00273187" w:rsidP="0027318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Proceso </w:t>
            </w:r>
            <w:r w:rsidR="004A1A2F">
              <w:rPr>
                <w:rFonts w:asciiTheme="minorHAnsi" w:hAnsiTheme="minorHAnsi" w:cs="Arial"/>
                <w:color w:val="auto"/>
                <w:sz w:val="18"/>
                <w:szCs w:val="18"/>
              </w:rPr>
              <w:t>Gestión Integral de la Población Juvenil</w:t>
            </w: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1E4D20DE" w14:textId="77777777" w:rsidR="00273187" w:rsidRPr="00D27BB8" w:rsidRDefault="00273187" w:rsidP="0027318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0D3C365" w14:textId="77777777" w:rsidR="00273187" w:rsidRPr="00D27BB8" w:rsidRDefault="00273187" w:rsidP="0027318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>Proceso Evaluación y control de la gestión</w:t>
            </w:r>
          </w:p>
          <w:p w14:paraId="46FBD062" w14:textId="77777777" w:rsidR="00273187" w:rsidRPr="00D27BB8" w:rsidRDefault="00273187" w:rsidP="0027318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8927AFF" w14:textId="45761F83" w:rsidR="00273187" w:rsidRPr="00D27BB8" w:rsidRDefault="00273187" w:rsidP="0027318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D27BB8">
              <w:rPr>
                <w:rFonts w:asciiTheme="minorHAnsi" w:hAnsiTheme="minorHAnsi" w:cs="Arial"/>
                <w:color w:val="auto"/>
                <w:sz w:val="18"/>
                <w:szCs w:val="18"/>
              </w:rPr>
              <w:t>Entes de control</w:t>
            </w:r>
          </w:p>
        </w:tc>
      </w:tr>
      <w:tr w:rsidR="00273187" w:rsidRPr="00683DF3" w14:paraId="3147E1E2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9672" w14:textId="2CAA48C7" w:rsidR="00273187" w:rsidRPr="00683DF3" w:rsidRDefault="00273187" w:rsidP="003235FF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Proceso Desarrollo Integral Juvenil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6D8D" w14:textId="4D7330F0" w:rsidR="00273187" w:rsidRPr="00683DF3" w:rsidRDefault="00273187" w:rsidP="00273187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Programación de actividades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A7C5" w14:textId="415F639F" w:rsidR="00273187" w:rsidRPr="00683DF3" w:rsidRDefault="00273187" w:rsidP="00273187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V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F979" w14:textId="736DF1E7" w:rsidR="00273187" w:rsidRPr="00683DF3" w:rsidRDefault="00273187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Realizar seguimiento y evaluación a los equipos de trabajo y </w:t>
            </w:r>
            <w:r w:rsidR="005712A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 la </w:t>
            </w: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ejecución de las actividades para el desarrollo integral juvenil planificadas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2090" w14:textId="77777777" w:rsidR="00273187" w:rsidRPr="00683DF3" w:rsidRDefault="00273187" w:rsidP="00273187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Informes de supervisión</w:t>
            </w:r>
          </w:p>
          <w:p w14:paraId="2DB4448E" w14:textId="77777777" w:rsidR="00273187" w:rsidRPr="00683DF3" w:rsidRDefault="00273187" w:rsidP="00273187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DB266AE" w14:textId="7255E787" w:rsidR="00273187" w:rsidRPr="00683DF3" w:rsidRDefault="00273187" w:rsidP="00273187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Visitas en campo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053D" w14:textId="09918DB2" w:rsidR="00273187" w:rsidRPr="00683DF3" w:rsidRDefault="004A1A2F" w:rsidP="003235FF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Proceso Gestión Integral de la Población Juvenil.</w:t>
            </w:r>
          </w:p>
        </w:tc>
      </w:tr>
      <w:tr w:rsidR="00273187" w:rsidRPr="00683DF3" w14:paraId="41AF3D78" w14:textId="77777777" w:rsidTr="009B0432">
        <w:trPr>
          <w:trHeight w:val="1406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223D" w14:textId="2EF2E599" w:rsidR="00273187" w:rsidRPr="00683DF3" w:rsidRDefault="00273187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Desarrollo Integral Juvenil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7059" w14:textId="61D73811" w:rsidR="00273187" w:rsidRPr="00683DF3" w:rsidRDefault="00273187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Variables, datos, reportes e información para la medición de los indicadores de Gestión del proceso.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FFA4" w14:textId="4F46CED6" w:rsidR="00273187" w:rsidRPr="00683DF3" w:rsidRDefault="00273187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1356" w14:textId="48507FEF" w:rsidR="00273187" w:rsidRPr="00683DF3" w:rsidRDefault="00273187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Realizar medición y análisis de los indicadores de gestión del proceso para la toma de decisiones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C580" w14:textId="56340477" w:rsidR="00273187" w:rsidRPr="00683DF3" w:rsidRDefault="00273187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Análisis y evaluación de los indicadores de gestión del proceso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64D7" w14:textId="77777777" w:rsidR="00273187" w:rsidRPr="00683DF3" w:rsidRDefault="00273187" w:rsidP="003235FF">
            <w:pPr>
              <w:shd w:val="clear" w:color="auto" w:fill="FFFFFF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683DF3">
              <w:rPr>
                <w:rFonts w:asciiTheme="minorHAnsi" w:hAnsiTheme="minorHAnsi"/>
                <w:sz w:val="18"/>
                <w:szCs w:val="16"/>
              </w:rPr>
              <w:t>Evaluación y control de la gestión</w:t>
            </w:r>
          </w:p>
          <w:p w14:paraId="1BAC250A" w14:textId="77777777" w:rsidR="00273187" w:rsidRPr="00683DF3" w:rsidRDefault="00273187" w:rsidP="003235FF">
            <w:pPr>
              <w:shd w:val="clear" w:color="auto" w:fill="FFFFFF"/>
              <w:jc w:val="center"/>
              <w:rPr>
                <w:rFonts w:asciiTheme="minorHAnsi" w:hAnsiTheme="minorHAnsi"/>
                <w:sz w:val="18"/>
                <w:szCs w:val="16"/>
              </w:rPr>
            </w:pPr>
          </w:p>
          <w:p w14:paraId="0D3191B3" w14:textId="3336CC10" w:rsidR="00273187" w:rsidRPr="00683DF3" w:rsidRDefault="00273187" w:rsidP="003235FF">
            <w:pPr>
              <w:shd w:val="clear" w:color="auto" w:fill="FFFFFF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683DF3">
              <w:rPr>
                <w:rFonts w:asciiTheme="minorHAnsi" w:hAnsiTheme="minorHAnsi"/>
                <w:sz w:val="18"/>
                <w:szCs w:val="16"/>
              </w:rPr>
              <w:t>Mejoramiento Continuo</w:t>
            </w:r>
          </w:p>
        </w:tc>
      </w:tr>
      <w:tr w:rsidR="003235FF" w:rsidRPr="00683DF3" w14:paraId="5C7C8409" w14:textId="77777777" w:rsidTr="009B0432">
        <w:trPr>
          <w:trHeight w:val="1406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1E13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Evaluación y control de la gestión</w:t>
            </w:r>
          </w:p>
          <w:p w14:paraId="4CDD7839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0880980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Mejoramiento Continuo</w:t>
            </w:r>
          </w:p>
          <w:p w14:paraId="53D47D25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E3E3D9D" w14:textId="33839609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Desarrollo Integral Juvenil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8161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Informes de auditoria</w:t>
            </w:r>
          </w:p>
          <w:p w14:paraId="48E32E05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E69501B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Informe de análisis de los indicadores de gestión</w:t>
            </w:r>
          </w:p>
          <w:p w14:paraId="3932F0EE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2BFD5A4" w14:textId="72519B1F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Informe de revisión por la Dirección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BED5" w14:textId="4EAC0610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B71" w14:textId="532823E0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Implementar las acciones de mejora resultante de las actividades normales de control, seguimiento y evaluación.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94A1" w14:textId="675D7043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Acciones de mejora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C3E7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Evaluación y control de la gestión</w:t>
            </w:r>
          </w:p>
          <w:p w14:paraId="126E459E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</w:p>
          <w:p w14:paraId="3DC227C5" w14:textId="2B7189EE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Mejoramiento Continuo</w:t>
            </w:r>
          </w:p>
        </w:tc>
      </w:tr>
      <w:tr w:rsidR="003235FF" w:rsidRPr="00683DF3" w14:paraId="44842A28" w14:textId="77777777" w:rsidTr="00906171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FC03A99" w14:textId="77777777" w:rsidR="003235FF" w:rsidRPr="00906171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REQUISITOS LEGALES, REGLAMENTARIOS Y NORMATIVOS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C94D346" w14:textId="77777777" w:rsidR="003235FF" w:rsidRPr="00906171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REQUISITOS NORMA ISO 9001: 2015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3E13A4" w14:textId="77777777" w:rsidR="003235FF" w:rsidRPr="00906171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REQUISITO MECI</w:t>
            </w:r>
          </w:p>
        </w:tc>
      </w:tr>
      <w:tr w:rsidR="003235FF" w:rsidRPr="00683DF3" w14:paraId="044B48D6" w14:textId="77777777" w:rsidTr="009B0432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853" w14:textId="14F1F826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</w:pPr>
            <w:r w:rsidRPr="00683DF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Véase </w:t>
            </w:r>
            <w:r w:rsidR="00381B79" w:rsidRPr="00683DF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Nomograma de la entidad </w:t>
            </w:r>
          </w:p>
          <w:p w14:paraId="21C97424" w14:textId="77777777" w:rsidR="00381B79" w:rsidRPr="00683DF3" w:rsidRDefault="00381B79" w:rsidP="003235FF">
            <w:pPr>
              <w:pStyle w:val="Textopredeterminado"/>
              <w:jc w:val="center"/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</w:pPr>
          </w:p>
          <w:p w14:paraId="1D52277C" w14:textId="5298FEA0" w:rsidR="00381B79" w:rsidRPr="00683DF3" w:rsidRDefault="00381B79" w:rsidP="00381B79">
            <w:pPr>
              <w:pStyle w:val="Textopredeterminado"/>
              <w:jc w:val="center"/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</w:pPr>
            <w:r w:rsidRPr="00683DF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Véase Matriz de requisitos legales de SST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898C" w14:textId="17CC299A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  <w:r w:rsidRPr="00683DF3">
              <w:rPr>
                <w:rFonts w:asciiTheme="minorHAnsi" w:hAnsiTheme="minorHAnsi"/>
                <w:color w:val="auto"/>
                <w:sz w:val="18"/>
              </w:rPr>
              <w:t>8.1-8.2-8.3-8.5-8.6-8.7-9.1</w:t>
            </w:r>
            <w:r w:rsidR="00381B79" w:rsidRPr="00683DF3">
              <w:rPr>
                <w:rFonts w:asciiTheme="minorHAnsi" w:hAnsiTheme="minorHAnsi"/>
                <w:color w:val="auto"/>
                <w:sz w:val="18"/>
              </w:rPr>
              <w:t>.1-9.1.2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C754" w14:textId="6BCECE5E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</w:rPr>
              <w:t>2.1.1 Autoevaluación del Control y Gestión</w:t>
            </w:r>
          </w:p>
          <w:p w14:paraId="7ED9CAF0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</w:rPr>
            </w:pPr>
          </w:p>
        </w:tc>
      </w:tr>
      <w:tr w:rsidR="003235FF" w:rsidRPr="00683DF3" w14:paraId="2A93B186" w14:textId="77777777" w:rsidTr="00906171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3235FF" w:rsidRPr="00906171" w:rsidRDefault="003235FF" w:rsidP="003235FF">
            <w:pPr>
              <w:pStyle w:val="Textopredeterminado"/>
              <w:jc w:val="both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RIESGOS DEL PROCESO</w:t>
            </w:r>
          </w:p>
        </w:tc>
        <w:tc>
          <w:tcPr>
            <w:tcW w:w="11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3235FF" w:rsidRPr="00683DF3" w:rsidRDefault="003235FF" w:rsidP="003235FF">
            <w:pPr>
              <w:pStyle w:val="Textopredeterminad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3235FF" w:rsidRPr="00683DF3" w14:paraId="3B039A1B" w14:textId="77777777" w:rsidTr="00906171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3235FF" w:rsidRPr="00906171" w:rsidRDefault="003235FF" w:rsidP="003235FF">
            <w:pPr>
              <w:pStyle w:val="Textopredeterminado"/>
              <w:jc w:val="both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RECURSOS REQUERIDOS PARA EL PROCESO</w:t>
            </w:r>
          </w:p>
        </w:tc>
        <w:tc>
          <w:tcPr>
            <w:tcW w:w="11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3235FF" w:rsidRPr="00683DF3" w:rsidRDefault="003235FF" w:rsidP="003235F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Humanos: Personal</w:t>
            </w:r>
            <w:r w:rsid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competente para el proceso</w:t>
            </w:r>
          </w:p>
          <w:p w14:paraId="5AAF6E13" w14:textId="77777777" w:rsidR="003235FF" w:rsidRPr="00683DF3" w:rsidRDefault="003235FF" w:rsidP="003235F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Infraestructura: Puesto de Trabajo</w:t>
            </w:r>
          </w:p>
          <w:p w14:paraId="36E8A71C" w14:textId="77777777" w:rsidR="003235FF" w:rsidRPr="00683DF3" w:rsidRDefault="003235FF" w:rsidP="003235F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Financieros: Presupuesto </w:t>
            </w:r>
          </w:p>
          <w:p w14:paraId="3F18F1DE" w14:textId="3257F0C8" w:rsidR="003235FF" w:rsidRPr="00683DF3" w:rsidRDefault="003235FF" w:rsidP="003235F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Tecnológico: Computador</w:t>
            </w:r>
            <w:r w:rsidR="00E70015"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, herramientas tecnológicas. </w:t>
            </w:r>
          </w:p>
        </w:tc>
      </w:tr>
      <w:tr w:rsidR="003235FF" w:rsidRPr="00683DF3" w14:paraId="12178E01" w14:textId="77777777" w:rsidTr="00906171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3235FF" w:rsidRPr="00906171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3235FF" w:rsidRPr="00906171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SEGUIMIENTO Y MEDICIÓN</w:t>
            </w:r>
          </w:p>
        </w:tc>
      </w:tr>
      <w:tr w:rsidR="003235FF" w:rsidRPr="00683DF3" w14:paraId="10741B81" w14:textId="77777777" w:rsidTr="009B0432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Véase Listado Maestro de documentos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INDICADORES</w:t>
            </w:r>
          </w:p>
          <w:p w14:paraId="13A7339F" w14:textId="6B5FF3C2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Véase tablero de indicadores</w:t>
            </w:r>
          </w:p>
        </w:tc>
      </w:tr>
      <w:tr w:rsidR="003235FF" w:rsidRPr="00683DF3" w14:paraId="7EA8FA6A" w14:textId="77777777" w:rsidTr="00906171">
        <w:trPr>
          <w:trHeight w:val="293"/>
          <w:jc w:val="center"/>
        </w:trPr>
        <w:tc>
          <w:tcPr>
            <w:tcW w:w="1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77777777" w:rsidR="003235FF" w:rsidRPr="00906171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CONTROL DE CAMBIOS</w:t>
            </w:r>
          </w:p>
        </w:tc>
      </w:tr>
      <w:tr w:rsidR="003235FF" w:rsidRPr="00683DF3" w14:paraId="507D0B00" w14:textId="77777777" w:rsidTr="00906171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3235FF" w:rsidRPr="00906171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lastRenderedPageBreak/>
              <w:t>FECHA</w:t>
            </w: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3235FF" w:rsidRPr="00906171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OBSERVACIONES DEL CAMBIO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3235FF" w:rsidRPr="00906171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REVISADO POR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3235FF" w:rsidRPr="00906171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VERSIÓN</w:t>
            </w:r>
          </w:p>
        </w:tc>
      </w:tr>
      <w:tr w:rsidR="003235FF" w:rsidRPr="00683DF3" w14:paraId="10B3B393" w14:textId="77777777" w:rsidTr="009B0432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5055538F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color w:val="auto"/>
                <w:sz w:val="18"/>
              </w:rPr>
            </w:pPr>
            <w:r w:rsidRPr="00683DF3">
              <w:rPr>
                <w:rFonts w:asciiTheme="minorHAnsi" w:hAnsiTheme="minorHAnsi"/>
                <w:color w:val="auto"/>
                <w:sz w:val="18"/>
              </w:rPr>
              <w:t>30 de Abril de 2021</w:t>
            </w: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385" w14:textId="3F98F561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  <w:r w:rsidRPr="00683DF3">
              <w:rPr>
                <w:rFonts w:asciiTheme="minorHAnsi" w:hAnsiTheme="minorHAnsi"/>
                <w:color w:val="auto"/>
                <w:sz w:val="18"/>
              </w:rPr>
              <w:t>Emisión Inicial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18" w14:textId="6AD63D4D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  <w:r w:rsidRPr="00683DF3">
              <w:rPr>
                <w:rFonts w:asciiTheme="minorHAnsi" w:hAnsiTheme="minorHAnsi"/>
                <w:color w:val="auto"/>
                <w:sz w:val="18"/>
              </w:rPr>
              <w:t>Johanna Rojas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F3E" w14:textId="4A1411B9" w:rsidR="003235FF" w:rsidRPr="00683DF3" w:rsidRDefault="00683DF3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2</w:t>
            </w:r>
          </w:p>
        </w:tc>
      </w:tr>
      <w:tr w:rsidR="003235FF" w:rsidRPr="00683DF3" w14:paraId="2B807C25" w14:textId="77777777" w:rsidTr="009B0432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C03A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6941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9F0" w14:textId="77777777" w:rsidR="003235FF" w:rsidRPr="00683DF3" w:rsidRDefault="003235FF" w:rsidP="003235FF">
            <w:pPr>
              <w:pStyle w:val="Textodetabla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89D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</w:p>
        </w:tc>
      </w:tr>
      <w:tr w:rsidR="003235FF" w:rsidRPr="00683DF3" w14:paraId="7142C53B" w14:textId="77777777" w:rsidTr="009B0432">
        <w:trPr>
          <w:trHeight w:val="350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5840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9406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7EED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aps/>
                <w:color w:val="auto"/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0E47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</w:p>
        </w:tc>
      </w:tr>
    </w:tbl>
    <w:p w14:paraId="299569FC" w14:textId="77777777" w:rsidR="005D5B64" w:rsidRPr="00683DF3" w:rsidRDefault="005D5B64">
      <w:pPr>
        <w:rPr>
          <w:rFonts w:asciiTheme="minorHAnsi" w:hAnsiTheme="minorHAnsi"/>
        </w:rPr>
      </w:pPr>
    </w:p>
    <w:sectPr w:rsidR="005D5B64" w:rsidRPr="00683DF3" w:rsidSect="00AA7F8A">
      <w:headerReference w:type="default" r:id="rId6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AC9B" w14:textId="77777777" w:rsidR="007D47C9" w:rsidRDefault="007D47C9" w:rsidP="00AA7F8A">
      <w:r>
        <w:separator/>
      </w:r>
    </w:p>
  </w:endnote>
  <w:endnote w:type="continuationSeparator" w:id="0">
    <w:p w14:paraId="5778625D" w14:textId="77777777" w:rsidR="007D47C9" w:rsidRDefault="007D47C9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2083" w14:textId="77777777" w:rsidR="007D47C9" w:rsidRDefault="007D47C9" w:rsidP="00AA7F8A">
      <w:r>
        <w:separator/>
      </w:r>
    </w:p>
  </w:footnote>
  <w:footnote w:type="continuationSeparator" w:id="0">
    <w:p w14:paraId="2A81F63E" w14:textId="77777777" w:rsidR="007D47C9" w:rsidRDefault="007D47C9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9498"/>
      <w:gridCol w:w="2976"/>
    </w:tblGrid>
    <w:tr w:rsidR="00683DF3" w14:paraId="2453023E" w14:textId="77777777" w:rsidTr="00B32ABE">
      <w:trPr>
        <w:trHeight w:val="521"/>
        <w:jc w:val="center"/>
      </w:trPr>
      <w:tc>
        <w:tcPr>
          <w:tcW w:w="2830" w:type="dxa"/>
          <w:vMerge w:val="restart"/>
          <w:shd w:val="clear" w:color="auto" w:fill="auto"/>
          <w:vAlign w:val="center"/>
        </w:tcPr>
        <w:p w14:paraId="08F15E5F" w14:textId="1BFFA946" w:rsidR="00683DF3" w:rsidRPr="00D46D66" w:rsidRDefault="007F7570" w:rsidP="00683DF3">
          <w:pPr>
            <w:pStyle w:val="Encabezado"/>
            <w:jc w:val="center"/>
            <w:rPr>
              <w:rFonts w:ascii="Calibri" w:eastAsia="Calibri" w:hAnsi="Calibri"/>
              <w:szCs w:val="22"/>
            </w:rPr>
          </w:pPr>
          <w:r>
            <w:rPr>
              <w:noProof/>
              <w:sz w:val="44"/>
              <w:szCs w:val="44"/>
            </w:rPr>
            <w:drawing>
              <wp:anchor distT="0" distB="0" distL="114300" distR="114300" simplePos="0" relativeHeight="251659264" behindDoc="0" locked="0" layoutInCell="1" allowOverlap="1" wp14:anchorId="3A0D9C0D" wp14:editId="0D2FB574">
                <wp:simplePos x="0" y="0"/>
                <wp:positionH relativeFrom="column">
                  <wp:posOffset>-1270</wp:posOffset>
                </wp:positionH>
                <wp:positionV relativeFrom="paragraph">
                  <wp:posOffset>-17780</wp:posOffset>
                </wp:positionV>
                <wp:extent cx="1657350" cy="62293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622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8" w:type="dxa"/>
          <w:shd w:val="clear" w:color="auto" w:fill="auto"/>
          <w:vAlign w:val="center"/>
        </w:tcPr>
        <w:p w14:paraId="2EBE183D" w14:textId="77777777" w:rsidR="00683DF3" w:rsidRPr="00D46D66" w:rsidRDefault="00683DF3" w:rsidP="00683DF3">
          <w:pPr>
            <w:pStyle w:val="Encabezado"/>
            <w:jc w:val="center"/>
            <w:rPr>
              <w:rFonts w:ascii="Calibri" w:eastAsia="Calibri" w:hAnsi="Calibri"/>
              <w:szCs w:val="22"/>
            </w:rPr>
          </w:pPr>
          <w:r>
            <w:rPr>
              <w:rFonts w:ascii="Calibri" w:eastAsia="Calibri" w:hAnsi="Calibri"/>
              <w:b/>
              <w:szCs w:val="22"/>
            </w:rPr>
            <w:t>DIRECCIONAMIENTO ESTRATÉGICO</w:t>
          </w:r>
        </w:p>
      </w:tc>
      <w:tc>
        <w:tcPr>
          <w:tcW w:w="2976" w:type="dxa"/>
          <w:shd w:val="clear" w:color="auto" w:fill="auto"/>
          <w:vAlign w:val="center"/>
        </w:tcPr>
        <w:p w14:paraId="4DB498B4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  <w:r w:rsidRPr="00D46D66">
            <w:rPr>
              <w:rFonts w:ascii="Calibri" w:eastAsia="Calibri" w:hAnsi="Calibri"/>
              <w:b/>
              <w:szCs w:val="22"/>
            </w:rPr>
            <w:t>CÓDIGO: PE.0</w:t>
          </w:r>
          <w:r>
            <w:rPr>
              <w:rFonts w:ascii="Calibri" w:eastAsia="Calibri" w:hAnsi="Calibri"/>
              <w:b/>
              <w:szCs w:val="22"/>
            </w:rPr>
            <w:t>1</w:t>
          </w:r>
          <w:r w:rsidRPr="00D46D66">
            <w:rPr>
              <w:rFonts w:ascii="Calibri" w:eastAsia="Calibri" w:hAnsi="Calibri"/>
              <w:b/>
              <w:szCs w:val="22"/>
            </w:rPr>
            <w:t>-</w:t>
          </w:r>
          <w:r>
            <w:rPr>
              <w:rFonts w:ascii="Calibri" w:eastAsia="Calibri" w:hAnsi="Calibri"/>
              <w:b/>
              <w:szCs w:val="22"/>
            </w:rPr>
            <w:t>F</w:t>
          </w:r>
          <w:r w:rsidRPr="00D46D66">
            <w:rPr>
              <w:rFonts w:ascii="Calibri" w:eastAsia="Calibri" w:hAnsi="Calibri"/>
              <w:b/>
              <w:szCs w:val="22"/>
            </w:rPr>
            <w:t>01</w:t>
          </w:r>
        </w:p>
      </w:tc>
    </w:tr>
    <w:tr w:rsidR="00683DF3" w14:paraId="23204297" w14:textId="77777777" w:rsidTr="00B32ABE">
      <w:trPr>
        <w:trHeight w:val="432"/>
        <w:jc w:val="center"/>
      </w:trPr>
      <w:tc>
        <w:tcPr>
          <w:tcW w:w="2830" w:type="dxa"/>
          <w:vMerge/>
          <w:shd w:val="clear" w:color="auto" w:fill="auto"/>
        </w:tcPr>
        <w:p w14:paraId="1F89B7A0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498" w:type="dxa"/>
          <w:vMerge w:val="restart"/>
          <w:shd w:val="clear" w:color="auto" w:fill="auto"/>
          <w:vAlign w:val="center"/>
        </w:tcPr>
        <w:p w14:paraId="01564A53" w14:textId="77777777" w:rsidR="00683DF3" w:rsidRPr="00D46D66" w:rsidRDefault="00683DF3" w:rsidP="00683DF3">
          <w:pPr>
            <w:pStyle w:val="Encabezado"/>
            <w:jc w:val="center"/>
            <w:rPr>
              <w:rFonts w:ascii="Calibri" w:eastAsia="Calibri" w:hAnsi="Calibri"/>
              <w:szCs w:val="22"/>
            </w:rPr>
          </w:pPr>
          <w:r>
            <w:rPr>
              <w:rFonts w:ascii="Calibri" w:eastAsia="Calibri" w:hAnsi="Calibri"/>
              <w:b/>
              <w:szCs w:val="22"/>
            </w:rPr>
            <w:t>CARACTERIZACIÓN DE LOS PROCESOS</w:t>
          </w:r>
        </w:p>
      </w:tc>
      <w:tc>
        <w:tcPr>
          <w:tcW w:w="2976" w:type="dxa"/>
          <w:shd w:val="clear" w:color="auto" w:fill="auto"/>
          <w:vAlign w:val="center"/>
        </w:tcPr>
        <w:p w14:paraId="666DF36B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  <w:r w:rsidRPr="00D46D66">
            <w:rPr>
              <w:rFonts w:ascii="Calibri" w:eastAsia="Calibri" w:hAnsi="Calibri"/>
              <w:b/>
              <w:szCs w:val="22"/>
            </w:rPr>
            <w:t>VERSIÓN: 0</w:t>
          </w:r>
          <w:r>
            <w:rPr>
              <w:rFonts w:ascii="Calibri" w:eastAsia="Calibri" w:hAnsi="Calibri"/>
              <w:b/>
              <w:szCs w:val="22"/>
            </w:rPr>
            <w:t>3</w:t>
          </w:r>
        </w:p>
      </w:tc>
    </w:tr>
    <w:tr w:rsidR="00683DF3" w14:paraId="7151D3D0" w14:textId="77777777" w:rsidTr="00B32ABE">
      <w:trPr>
        <w:trHeight w:val="431"/>
        <w:jc w:val="center"/>
      </w:trPr>
      <w:tc>
        <w:tcPr>
          <w:tcW w:w="2830" w:type="dxa"/>
          <w:vMerge/>
          <w:shd w:val="clear" w:color="auto" w:fill="auto"/>
        </w:tcPr>
        <w:p w14:paraId="27A75D52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498" w:type="dxa"/>
          <w:vMerge/>
          <w:shd w:val="clear" w:color="auto" w:fill="auto"/>
        </w:tcPr>
        <w:p w14:paraId="5AB3CAAF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2976" w:type="dxa"/>
          <w:shd w:val="clear" w:color="auto" w:fill="auto"/>
          <w:vAlign w:val="center"/>
        </w:tcPr>
        <w:p w14:paraId="3E7388BF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  <w:r w:rsidRPr="00D46D66">
            <w:rPr>
              <w:rFonts w:ascii="Calibri" w:eastAsia="Calibri" w:hAnsi="Calibri"/>
              <w:b/>
              <w:szCs w:val="22"/>
            </w:rPr>
            <w:t xml:space="preserve">FECHA: </w:t>
          </w:r>
        </w:p>
      </w:tc>
    </w:tr>
  </w:tbl>
  <w:p w14:paraId="474493C3" w14:textId="77777777" w:rsidR="00683DF3" w:rsidRDefault="00683D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23DE5"/>
    <w:rsid w:val="000308F0"/>
    <w:rsid w:val="000378EE"/>
    <w:rsid w:val="000428E7"/>
    <w:rsid w:val="00044258"/>
    <w:rsid w:val="00050CC8"/>
    <w:rsid w:val="0005400C"/>
    <w:rsid w:val="00055F48"/>
    <w:rsid w:val="00063F96"/>
    <w:rsid w:val="0009731E"/>
    <w:rsid w:val="000A006B"/>
    <w:rsid w:val="000A4C53"/>
    <w:rsid w:val="000E0C22"/>
    <w:rsid w:val="0014491E"/>
    <w:rsid w:val="00150838"/>
    <w:rsid w:val="00160D48"/>
    <w:rsid w:val="0016567F"/>
    <w:rsid w:val="001836FD"/>
    <w:rsid w:val="00191544"/>
    <w:rsid w:val="00191AC4"/>
    <w:rsid w:val="001B4A56"/>
    <w:rsid w:val="002160D7"/>
    <w:rsid w:val="002272C2"/>
    <w:rsid w:val="00237135"/>
    <w:rsid w:val="00263933"/>
    <w:rsid w:val="00273187"/>
    <w:rsid w:val="0028392A"/>
    <w:rsid w:val="00284E75"/>
    <w:rsid w:val="002A1B92"/>
    <w:rsid w:val="002D49B2"/>
    <w:rsid w:val="002E72FB"/>
    <w:rsid w:val="003235FF"/>
    <w:rsid w:val="00374838"/>
    <w:rsid w:val="00377F34"/>
    <w:rsid w:val="00381B79"/>
    <w:rsid w:val="0038485E"/>
    <w:rsid w:val="00390410"/>
    <w:rsid w:val="00393E7E"/>
    <w:rsid w:val="003C23DE"/>
    <w:rsid w:val="003D5D18"/>
    <w:rsid w:val="004215F5"/>
    <w:rsid w:val="00450356"/>
    <w:rsid w:val="004A1A2F"/>
    <w:rsid w:val="004D31A5"/>
    <w:rsid w:val="004D46CB"/>
    <w:rsid w:val="004D79C4"/>
    <w:rsid w:val="004E1839"/>
    <w:rsid w:val="004E3DDC"/>
    <w:rsid w:val="00501FAA"/>
    <w:rsid w:val="0050609E"/>
    <w:rsid w:val="00540E8A"/>
    <w:rsid w:val="00545EA1"/>
    <w:rsid w:val="00562951"/>
    <w:rsid w:val="00564154"/>
    <w:rsid w:val="005712A3"/>
    <w:rsid w:val="005724AC"/>
    <w:rsid w:val="00577413"/>
    <w:rsid w:val="005B4A4C"/>
    <w:rsid w:val="005D53CE"/>
    <w:rsid w:val="005D5B64"/>
    <w:rsid w:val="005F48C3"/>
    <w:rsid w:val="005F7955"/>
    <w:rsid w:val="00612AC1"/>
    <w:rsid w:val="00632E5F"/>
    <w:rsid w:val="00636492"/>
    <w:rsid w:val="0066021A"/>
    <w:rsid w:val="00667186"/>
    <w:rsid w:val="00670390"/>
    <w:rsid w:val="00683DF3"/>
    <w:rsid w:val="006A533D"/>
    <w:rsid w:val="006B75DF"/>
    <w:rsid w:val="006D5587"/>
    <w:rsid w:val="006D7218"/>
    <w:rsid w:val="00707504"/>
    <w:rsid w:val="00747226"/>
    <w:rsid w:val="00762007"/>
    <w:rsid w:val="00776618"/>
    <w:rsid w:val="0078084D"/>
    <w:rsid w:val="00794B55"/>
    <w:rsid w:val="007972E1"/>
    <w:rsid w:val="007B751A"/>
    <w:rsid w:val="007C2A77"/>
    <w:rsid w:val="007C7915"/>
    <w:rsid w:val="007D47C9"/>
    <w:rsid w:val="007D5D19"/>
    <w:rsid w:val="007F7226"/>
    <w:rsid w:val="007F7570"/>
    <w:rsid w:val="008148DF"/>
    <w:rsid w:val="008171B4"/>
    <w:rsid w:val="00834B57"/>
    <w:rsid w:val="00835511"/>
    <w:rsid w:val="00844835"/>
    <w:rsid w:val="008462ED"/>
    <w:rsid w:val="0085191C"/>
    <w:rsid w:val="00851D8B"/>
    <w:rsid w:val="008662FF"/>
    <w:rsid w:val="00892C1E"/>
    <w:rsid w:val="008C0C01"/>
    <w:rsid w:val="008C0FDC"/>
    <w:rsid w:val="008F5335"/>
    <w:rsid w:val="00906171"/>
    <w:rsid w:val="00915637"/>
    <w:rsid w:val="00953A6C"/>
    <w:rsid w:val="00973D6D"/>
    <w:rsid w:val="00980B4D"/>
    <w:rsid w:val="009961FE"/>
    <w:rsid w:val="009A77C0"/>
    <w:rsid w:val="009B0432"/>
    <w:rsid w:val="009E6AE0"/>
    <w:rsid w:val="009F4609"/>
    <w:rsid w:val="00A01ED7"/>
    <w:rsid w:val="00A074B0"/>
    <w:rsid w:val="00A75166"/>
    <w:rsid w:val="00A776A3"/>
    <w:rsid w:val="00AA7F8A"/>
    <w:rsid w:val="00AB2511"/>
    <w:rsid w:val="00AC44C3"/>
    <w:rsid w:val="00AC5ABA"/>
    <w:rsid w:val="00AD537E"/>
    <w:rsid w:val="00AD65C2"/>
    <w:rsid w:val="00AE030E"/>
    <w:rsid w:val="00AF18AC"/>
    <w:rsid w:val="00B04F15"/>
    <w:rsid w:val="00B063F9"/>
    <w:rsid w:val="00B24BAD"/>
    <w:rsid w:val="00B75821"/>
    <w:rsid w:val="00B9254B"/>
    <w:rsid w:val="00BE349F"/>
    <w:rsid w:val="00C16A8C"/>
    <w:rsid w:val="00C433FF"/>
    <w:rsid w:val="00C54529"/>
    <w:rsid w:val="00C56F25"/>
    <w:rsid w:val="00CF780D"/>
    <w:rsid w:val="00D03F05"/>
    <w:rsid w:val="00D200D2"/>
    <w:rsid w:val="00D27BB8"/>
    <w:rsid w:val="00D526F0"/>
    <w:rsid w:val="00D6492B"/>
    <w:rsid w:val="00D97DD8"/>
    <w:rsid w:val="00DD367D"/>
    <w:rsid w:val="00DD756D"/>
    <w:rsid w:val="00E2542B"/>
    <w:rsid w:val="00E344CA"/>
    <w:rsid w:val="00E47843"/>
    <w:rsid w:val="00E70015"/>
    <w:rsid w:val="00EA01B7"/>
    <w:rsid w:val="00EA5A35"/>
    <w:rsid w:val="00EA7184"/>
    <w:rsid w:val="00EC028F"/>
    <w:rsid w:val="00EC3EF1"/>
    <w:rsid w:val="00F141C8"/>
    <w:rsid w:val="00F221CC"/>
    <w:rsid w:val="00F268C2"/>
    <w:rsid w:val="00F766DA"/>
    <w:rsid w:val="00F845C5"/>
    <w:rsid w:val="00FC1184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2</cp:revision>
  <dcterms:created xsi:type="dcterms:W3CDTF">2022-07-01T15:45:00Z</dcterms:created>
  <dcterms:modified xsi:type="dcterms:W3CDTF">2022-07-01T15:45:00Z</dcterms:modified>
</cp:coreProperties>
</file>